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A9" w:rsidRPr="004C6748" w:rsidRDefault="00E47DA9" w:rsidP="00E47DA9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6748" w:rsidRPr="004C6748" w:rsidRDefault="004C6748" w:rsidP="004C6748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val="ru-RU" w:eastAsia="ru-RU" w:bidi="ar-SA"/>
        </w:rPr>
      </w:pP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Р О С </w:t>
      </w:r>
      <w:proofErr w:type="spellStart"/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С</w:t>
      </w:r>
      <w:proofErr w:type="spellEnd"/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И Й С К А </w:t>
      </w:r>
      <w:proofErr w:type="gramStart"/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>Я  Ф</w:t>
      </w:r>
      <w:proofErr w:type="gramEnd"/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Е Д Е Р А Ц И Я</w:t>
      </w:r>
    </w:p>
    <w:p w:rsidR="004C6748" w:rsidRPr="004C6748" w:rsidRDefault="004C6748" w:rsidP="004C6748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 ЯРОСЛАВСКАЯ ОБЛАСТЬ</w:t>
      </w:r>
    </w:p>
    <w:p w:rsidR="004C6748" w:rsidRPr="004C6748" w:rsidRDefault="004C6748" w:rsidP="004C67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t xml:space="preserve">АДМИНИСТРАЦИЯ СЕЛЬСКОГО ПОСЕЛЕНИЯ </w:t>
      </w:r>
      <w:r w:rsidRPr="004C6748">
        <w:rPr>
          <w:rFonts w:ascii="Times New Roman" w:eastAsia="Times New Roman" w:hAnsi="Times New Roman" w:cs="Times New Roman"/>
          <w:i w:val="0"/>
          <w:sz w:val="32"/>
          <w:szCs w:val="32"/>
          <w:lang w:val="ru-RU" w:eastAsia="ru-RU"/>
        </w:rPr>
        <w:br/>
        <w:t>КРАСНЫЙ ПРОФИНТЕРН</w:t>
      </w:r>
    </w:p>
    <w:p w:rsidR="004C6748" w:rsidRPr="004C6748" w:rsidRDefault="004C6748" w:rsidP="004C67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</w:pPr>
    </w:p>
    <w:p w:rsidR="004C6748" w:rsidRPr="004C6748" w:rsidRDefault="004C6748" w:rsidP="004C67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lang w:eastAsia="ru-RU"/>
        </w:rPr>
      </w:pPr>
      <w:r w:rsidRPr="004C6748"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lang w:eastAsia="ru-RU"/>
        </w:rPr>
        <w:t>ПОСТАНОВЛЕНИЕ</w:t>
      </w:r>
    </w:p>
    <w:p w:rsidR="004C6748" w:rsidRPr="004C6748" w:rsidRDefault="004C6748" w:rsidP="004C674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4C6748" w:rsidRPr="004C6748" w:rsidRDefault="004C6748" w:rsidP="004C6748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От</w:t>
      </w:r>
      <w:proofErr w:type="spell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23.12</w:t>
      </w:r>
      <w:proofErr w:type="gram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.2016 г.  №664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C6748" w:rsidRPr="004C6748" w:rsidTr="004C674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748" w:rsidRPr="004C6748" w:rsidRDefault="004C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Об утверждении ведомственной целевой программы</w:t>
            </w:r>
          </w:p>
          <w:p w:rsidR="004C6748" w:rsidRPr="004C6748" w:rsidRDefault="004C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«Организация услуг в сфере культуры и создание</w:t>
            </w:r>
          </w:p>
          <w:p w:rsidR="004C6748" w:rsidRPr="004C6748" w:rsidRDefault="004C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условий для организации досуга </w:t>
            </w:r>
            <w:proofErr w:type="gramStart"/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населения  сельского</w:t>
            </w:r>
            <w:proofErr w:type="gramEnd"/>
          </w:p>
          <w:p w:rsidR="004C6748" w:rsidRPr="004C6748" w:rsidRDefault="004C6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C674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Поселения Красный Профинтерн» на 2017 – 2019 гг.</w:t>
            </w:r>
          </w:p>
        </w:tc>
      </w:tr>
    </w:tbl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 соответствии с постановлением Администрации сельского поселения Красный Профинтерн «О порядке принятия решения о разработке муниципальных долгосрочных целевых программ, их формирования и реализации </w:t>
      </w:r>
      <w:proofErr w:type="gramStart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  от</w:t>
      </w:r>
      <w:proofErr w:type="gram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27.12.2011 года №622 «Об утверждении Порядка разработки, принятия и реализации целевых программ сельского поселения Красный Профинтерн», а также в целях создания условий для осуществления мер по улучшению культурно – досуговой деятельности на территории сельского поселения Красный Профинтерн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АДМИНИСТРАЦИЯ СЕЛЬСКОГО ПОСЕЛЕНИЯ КРАСНЫЙ </w:t>
      </w:r>
      <w:proofErr w:type="gramStart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ПРОФИНТЕРН  ПОСТАНОВЛЯЕТ</w:t>
      </w:r>
      <w:proofErr w:type="gram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: 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1.   Утвердить прилагаемую ведомственную целевую программу «Организация услуг в сфере культуры и создание условий для организации досуга населения сельского поселения Красный Профинтерн» на 2017-2019 гг. (далее – Программа).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2. Финансирование расходов на реализацию </w:t>
      </w:r>
      <w:proofErr w:type="gramStart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Программы  осуществлять</w:t>
      </w:r>
      <w:proofErr w:type="gram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соответствии с утверждённым бюджетом сельского поселения Красный Профинтерн на 2017-2019 годы.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3. Контроль за исполнением Постановления возложить на директора МУК КДЦ СП Красный Профинтерн Миронову Н.Л.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4.Постановление вступает в силу с момента официального опубликования.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Глава сельского поселения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Красный Профинтерн                                               </w:t>
      </w:r>
      <w:proofErr w:type="spellStart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Е.В.Терехова</w:t>
      </w:r>
      <w:proofErr w:type="spellEnd"/>
      <w:r w:rsidRPr="004C67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4C6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4C6748" w:rsidRPr="004C6748" w:rsidRDefault="004C6748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6748" w:rsidRPr="004C6748" w:rsidRDefault="004C6748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6748" w:rsidRPr="004C6748" w:rsidRDefault="004C6748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C6748" w:rsidRPr="004C6748" w:rsidRDefault="004C6748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4C6748" w:rsidP="004C6748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</w:t>
      </w:r>
      <w:r w:rsidR="00A77BD5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ПАСПОРТ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ВЕДОМСТВЕННОЙ ЦЕЛЕВОЙ ПРОГРАММЫ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исполнителя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Администрация  сельского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поселения Красный Профинтерн в лице директора МУК КДЦ СП Красный Профинтерн Мироновой Н.Л.</w:t>
            </w:r>
          </w:p>
        </w:tc>
      </w:tr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«Организация услуг в сфере культуры и создание условий для организации досуга населения сельского посел</w:t>
            </w:r>
            <w:r w:rsidR="009E04A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ения Красный Профинтерн» на 2017 -2019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годы </w:t>
            </w:r>
          </w:p>
        </w:tc>
      </w:tr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Фамилия, имя, отечество должностного лица, утвердившего программу, дата, номер и наименование соответствующего нормативного акта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083" w:rsidRPr="004C6748" w:rsidRDefault="00A77BD5" w:rsidP="00834083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Глава сельского поселения Красный Профинтерн </w:t>
            </w:r>
          </w:p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задач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Поддержка доступа граждан к информационно-библиотечным ресурсам</w:t>
            </w:r>
          </w:p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Поддержка доступности культурных услуг и реализации права граждан на свободу творчества</w:t>
            </w:r>
          </w:p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9E04A1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2017-2019 </w:t>
            </w:r>
            <w:r w:rsidR="00A77BD5" w:rsidRPr="004C674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9E04A1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77BD5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г. - МБ </w:t>
            </w:r>
            <w:r w:rsidR="00834083" w:rsidRPr="004C67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77BD5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CC6" w:rsidRPr="004C67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6CC6" w:rsidRPr="004C674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BF1" w:rsidRPr="004C6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 ВБ</w:t>
            </w:r>
            <w:proofErr w:type="gram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–210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BD5" w:rsidRPr="004C6748" w:rsidRDefault="00D55222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2018г.-  МБ –13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>. ВБ – 210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7BD5" w:rsidRPr="004C674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77BD5" w:rsidRPr="004C6748" w:rsidRDefault="00D55222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2019г.  МБ 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7BD5" w:rsidRPr="004C6748">
              <w:rPr>
                <w:rFonts w:ascii="Times New Roman" w:hAnsi="Times New Roman" w:cs="Times New Roman"/>
                <w:sz w:val="28"/>
                <w:szCs w:val="28"/>
              </w:rPr>
              <w:t>тыс.руб;</w:t>
            </w:r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>ВБ – 210</w:t>
            </w:r>
            <w:r w:rsidR="006549B9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9E04A1" w:rsidRPr="004C6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BD5" w:rsidRPr="004C6748" w:rsidTr="00A77BD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Должностное лицо, ответственное за реализацию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Директор МУК КДЦ СП Красный Профинтерн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Миронова Н.Л.</w:t>
            </w:r>
          </w:p>
        </w:tc>
      </w:tr>
    </w:tbl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34083" w:rsidRPr="004C6748" w:rsidRDefault="00834083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04A1" w:rsidRPr="004C6748" w:rsidRDefault="009E04A1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04A1" w:rsidRPr="004C6748" w:rsidRDefault="009E04A1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04A1" w:rsidRPr="004C6748" w:rsidRDefault="009E04A1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Приложение к</w:t>
      </w: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Постановлению</w:t>
      </w: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Администрации сельского поселения</w:t>
      </w: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Красный Профинтерн</w:t>
      </w: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Некрасовского МР</w:t>
      </w:r>
    </w:p>
    <w:p w:rsidR="00A77BD5" w:rsidRPr="004C6748" w:rsidRDefault="00A77BD5" w:rsidP="00A77BD5">
      <w:pPr>
        <w:pStyle w:val="a8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Ярославской области</w:t>
      </w:r>
    </w:p>
    <w:p w:rsidR="00A77BD5" w:rsidRPr="004C6748" w:rsidRDefault="00F03241" w:rsidP="00F03241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</w:t>
      </w:r>
      <w:r w:rsidR="00294E5C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r w:rsidR="00294E5C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23.12.2016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77BD5"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="00294E5C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664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ВЕДОМСТВЕННАЯ ЦЕЛЕВАЯ ПРОГРАММА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СЕЛЬСКОГО ПОСЕЛЕНИЯ КРАСНЫЙ ПРОФИНТЕРН 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НЕКРАСОВСКОГО </w:t>
      </w:r>
      <w:proofErr w:type="gramStart"/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МР  ЯРОСЛАВСКОЙ</w:t>
      </w:r>
      <w:proofErr w:type="gramEnd"/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ОБЛАСТИ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«ОРГАНИЗАЦИЯ УСЛУГ В СФЕРЕ КУЛЬТУРЫ И СОЗДАНИЕ УСЛОВИЙ ДЛЯ ОРГАНИЗАЦИИ ДОСУГА НАСЕЛЕНИЯ СЕЛЬСКОГО ПОСЕЛЕ</w:t>
      </w:r>
      <w:r w:rsidR="007E05FC"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НИЯ КРАСНЫЙ ПРОФИНТЕРН» </w:t>
      </w:r>
      <w:proofErr w:type="gramStart"/>
      <w:r w:rsidR="007E05FC"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 2017</w:t>
      </w:r>
      <w:proofErr w:type="gramEnd"/>
      <w:r w:rsidR="007E05FC"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- 2019</w:t>
      </w: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годы</w:t>
      </w:r>
    </w:p>
    <w:tbl>
      <w:tblPr>
        <w:tblW w:w="10770" w:type="dxa"/>
        <w:tblInd w:w="-5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9"/>
        <w:gridCol w:w="74"/>
        <w:gridCol w:w="3545"/>
        <w:gridCol w:w="4532"/>
      </w:tblGrid>
      <w:tr w:rsidR="00A77BD5" w:rsidRPr="004C6748" w:rsidTr="007E05FC">
        <w:trPr>
          <w:trHeight w:val="66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Цел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ь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сохранение уровня и качества предоставления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муниципальных услуг в сфере культуры и искусства;</w:t>
            </w:r>
          </w:p>
        </w:tc>
      </w:tr>
      <w:tr w:rsidR="00A77BD5" w:rsidRPr="004C6748" w:rsidTr="007E05FC">
        <w:trPr>
          <w:trHeight w:val="401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Срок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действия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</w:t>
            </w:r>
          </w:p>
        </w:tc>
        <w:tc>
          <w:tcPr>
            <w:tcW w:w="8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–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годы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   </w:t>
            </w:r>
          </w:p>
        </w:tc>
      </w:tr>
      <w:tr w:rsidR="00A77BD5" w:rsidRPr="004C6748" w:rsidTr="007E05FC">
        <w:trPr>
          <w:trHeight w:val="317"/>
        </w:trPr>
        <w:tc>
          <w:tcPr>
            <w:tcW w:w="10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Участники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</w:t>
            </w:r>
          </w:p>
        </w:tc>
      </w:tr>
      <w:tr w:rsidR="00A77BD5" w:rsidRPr="004C6748" w:rsidTr="007E05FC">
        <w:trPr>
          <w:trHeight w:val="401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Куратор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Глава Сельского поселения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Красный Профинтерн Терехова Е.В.</w:t>
            </w:r>
          </w:p>
        </w:tc>
      </w:tr>
      <w:tr w:rsidR="00A77BD5" w:rsidRPr="004C6748" w:rsidTr="007E05FC">
        <w:trPr>
          <w:trHeight w:val="80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исполнитель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Культурно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досуговый центр сельского поселения Красный Профинтерн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Миронова Наталья Леонидовна – директор МУК КДЦ СП Красный Профинтерн, телефон 61-2-52</w:t>
            </w:r>
          </w:p>
        </w:tc>
      </w:tr>
      <w:tr w:rsidR="00A77BD5" w:rsidRPr="004C6748" w:rsidTr="007E05FC">
        <w:trPr>
          <w:trHeight w:val="108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Исполнители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Муниципальное учреждение культуры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Культурно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досуговый центр сельского поселения Красный Профинтерн.</w:t>
            </w:r>
          </w:p>
        </w:tc>
      </w:tr>
      <w:tr w:rsidR="00A77BD5" w:rsidRPr="004C6748" w:rsidTr="007E05FC">
        <w:trPr>
          <w:trHeight w:val="80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Электронный адрес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размещения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инфо-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рмации</w:t>
            </w:r>
            <w:proofErr w:type="spellEnd"/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о Программе в     Интернете            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4C6748">
              <w:rPr>
                <w:rStyle w:val="val"/>
                <w:b/>
                <w:i w:val="0"/>
                <w:sz w:val="28"/>
                <w:szCs w:val="28"/>
              </w:rPr>
              <w:t>N</w:t>
            </w:r>
            <w:r w:rsidR="00A77BD5" w:rsidRPr="004C6748">
              <w:rPr>
                <w:rStyle w:val="val"/>
                <w:b/>
                <w:i w:val="0"/>
                <w:sz w:val="28"/>
                <w:szCs w:val="28"/>
              </w:rPr>
              <w:t>atamironova</w:t>
            </w:r>
            <w:proofErr w:type="spellEnd"/>
            <w:r w:rsidRPr="004C6748">
              <w:rPr>
                <w:rStyle w:val="val"/>
                <w:b/>
                <w:i w:val="0"/>
                <w:sz w:val="28"/>
                <w:szCs w:val="28"/>
                <w:lang w:val="ru-RU"/>
              </w:rPr>
              <w:t>11</w:t>
            </w:r>
            <w:r w:rsidRPr="004C6748">
              <w:rPr>
                <w:rStyle w:val="val"/>
                <w:b/>
                <w:i w:val="0"/>
                <w:sz w:val="28"/>
                <w:szCs w:val="28"/>
              </w:rPr>
              <w:t>@mail.</w:t>
            </w:r>
            <w:r w:rsidR="00A77BD5" w:rsidRPr="004C6748">
              <w:rPr>
                <w:rStyle w:val="val"/>
                <w:b/>
                <w:i w:val="0"/>
                <w:sz w:val="28"/>
                <w:szCs w:val="28"/>
              </w:rPr>
              <w:t>ru</w:t>
            </w:r>
            <w:r w:rsidR="00AA2CFD" w:rsidRPr="004C6748">
              <w:rPr>
                <w:rStyle w:val="val"/>
                <w:b/>
                <w:i w:val="0"/>
                <w:sz w:val="28"/>
                <w:szCs w:val="28"/>
              </w:rPr>
              <w:fldChar w:fldCharType="begin"/>
            </w:r>
            <w:r w:rsidR="00A77BD5" w:rsidRPr="004C6748">
              <w:rPr>
                <w:rStyle w:val="val"/>
                <w:b/>
                <w:i w:val="0"/>
                <w:sz w:val="28"/>
                <w:szCs w:val="28"/>
              </w:rPr>
              <w:instrText xml:space="preserve"> ntamironova@mail.ru </w:instrText>
            </w:r>
            <w:r w:rsidR="00AA2CFD" w:rsidRPr="004C6748">
              <w:rPr>
                <w:rStyle w:val="val"/>
                <w:b/>
                <w:i w:val="0"/>
                <w:sz w:val="28"/>
                <w:szCs w:val="28"/>
              </w:rPr>
              <w:fldChar w:fldCharType="end"/>
            </w:r>
          </w:p>
        </w:tc>
      </w:tr>
    </w:tbl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6731E" w:rsidRPr="004C6748" w:rsidRDefault="0026731E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6731E" w:rsidRPr="004C6748" w:rsidRDefault="0026731E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6731E" w:rsidRPr="004C6748" w:rsidRDefault="0026731E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6731E" w:rsidRPr="004C6748" w:rsidRDefault="0026731E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6731E" w:rsidRPr="004C6748" w:rsidRDefault="0026731E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. ОПИСАНИЕ ПРОБЛЕМЫ.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C67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Сегодня выдвигается ряд новых задач в сфере культуры, которые требуют корректировки сложившихся приоритетов. Главные акценты переносятся с задач сохранения ранее накопленного культурного потенциала на задачи его дальнейшего развития. Выделяемых средств на выполнение муниципальных заданий и оказание качественных муниципальных услуг МУК КДЦ СП Красный Профинтерн сегодня явно </w:t>
      </w:r>
      <w:proofErr w:type="gramStart"/>
      <w:r w:rsidRPr="004C67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достаточно</w:t>
      </w:r>
      <w:proofErr w:type="gramEnd"/>
      <w:r w:rsidRPr="004C67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решения поставленных задач.</w:t>
      </w:r>
    </w:p>
    <w:p w:rsidR="00A77BD5" w:rsidRPr="004C6748" w:rsidRDefault="00A77BD5" w:rsidP="00A77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Ведомственная целевая программа направлена на дальнейшее развитие отрасли культура, улучшение качества предоставления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услуг  и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создание условий для организации досуга населения сельского поселения Красный Профинтерн.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охватывает деятельность учреждений входящих в состав МУК КДЦ СП Красный Профинтерн, а именно 4 сельских домов культуры, 4 сельских клуба, 10 сельских библиотек.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Накопившиеся за время экономического спада проблемы в культуре значительно превышают возможности государства по их решению.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Отрасль,  традиционно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ориентированная на государственную финансовую поддержку, оказалась наименее подготовленной к рыночным отношениям.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финансирования отрасли и благосостояния населения.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Здания, в которых расположены муниципальные учреждения культуры, построены в 1950-1980 годы, технически и морально устарели. Несмотря на ежегодное   финансирование ремонтных работ, выделяемых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средств  недостаточно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Материально-техническая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>база  учреждений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 w:eastAsia="ru-RU" w:bidi="ar-SA"/>
        </w:rPr>
        <w:t xml:space="preserve"> культуры одна из главных проблем отрасли и требует дальнейшего укрепления, что возможно при увеличении финансирования отрасли. Необходимо обновление инструментария, оснащение учреждений современными техническими средствами, компьютерной техникой.</w:t>
      </w:r>
    </w:p>
    <w:p w:rsidR="00A77BD5" w:rsidRPr="004C6748" w:rsidRDefault="00A77BD5" w:rsidP="00A77BD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48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4C6748">
        <w:rPr>
          <w:rFonts w:ascii="Times New Roman" w:hAnsi="Times New Roman" w:cs="Times New Roman"/>
          <w:sz w:val="28"/>
          <w:szCs w:val="28"/>
        </w:rPr>
        <w:t>Ведомственной  целевой</w:t>
      </w:r>
      <w:proofErr w:type="gramEnd"/>
      <w:r w:rsidRPr="004C6748">
        <w:rPr>
          <w:rFonts w:ascii="Times New Roman" w:hAnsi="Times New Roman" w:cs="Times New Roman"/>
          <w:sz w:val="28"/>
          <w:szCs w:val="28"/>
        </w:rPr>
        <w:t xml:space="preserve"> программы  МУК</w:t>
      </w:r>
      <w:r w:rsidR="007E05FC" w:rsidRPr="004C6748">
        <w:rPr>
          <w:rFonts w:ascii="Times New Roman" w:hAnsi="Times New Roman" w:cs="Times New Roman"/>
          <w:sz w:val="28"/>
          <w:szCs w:val="28"/>
        </w:rPr>
        <w:t xml:space="preserve"> КДЦ СП Красный Профинтерн  2017-2019</w:t>
      </w:r>
      <w:r w:rsidRPr="004C6748">
        <w:rPr>
          <w:rFonts w:ascii="Times New Roman" w:hAnsi="Times New Roman" w:cs="Times New Roman"/>
          <w:sz w:val="28"/>
          <w:szCs w:val="28"/>
        </w:rPr>
        <w:t xml:space="preserve"> годы (далее – Программа) вызвана необходимостью наиболее эффективно использовать ограниченные финансовые ресурсы.</w:t>
      </w:r>
      <w:r w:rsidRPr="004C6748">
        <w:rPr>
          <w:rFonts w:ascii="Times New Roman" w:hAnsi="Times New Roman" w:cs="Times New Roman"/>
          <w:sz w:val="24"/>
          <w:szCs w:val="24"/>
        </w:rPr>
        <w:t xml:space="preserve"> </w:t>
      </w:r>
      <w:r w:rsidRPr="004C6748">
        <w:rPr>
          <w:rFonts w:ascii="Times New Roman" w:hAnsi="Times New Roman" w:cs="Times New Roman"/>
          <w:sz w:val="28"/>
          <w:szCs w:val="28"/>
        </w:rPr>
        <w:t>Позволяет сконцентрировать финансовые ресурсы на приоритетных направлениях, проведении работ на конкретных объектах, предотвратить их распыление.</w:t>
      </w:r>
      <w:r w:rsidRPr="004C674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C6748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proofErr w:type="gramStart"/>
      <w:r w:rsidRPr="004C6748">
        <w:rPr>
          <w:rFonts w:ascii="Times New Roman" w:hAnsi="Times New Roman" w:cs="Times New Roman"/>
          <w:sz w:val="28"/>
          <w:szCs w:val="28"/>
        </w:rPr>
        <w:t>охватывает  основные</w:t>
      </w:r>
      <w:proofErr w:type="gramEnd"/>
      <w:r w:rsidRPr="004C6748">
        <w:rPr>
          <w:rFonts w:ascii="Times New Roman" w:hAnsi="Times New Roman" w:cs="Times New Roman"/>
          <w:sz w:val="28"/>
          <w:szCs w:val="28"/>
        </w:rPr>
        <w:t xml:space="preserve"> виды деятельности в сфере культуры и искусства:  библиотечное дело,  культурно-досуговую деятельность.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настоящий момент технология предоставления муниципальных услуг в муниципальных учреждениях культуры приведена в соответствие с положениями Федерального </w:t>
      </w:r>
      <w:hyperlink r:id="rId5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закона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8 мая 2010 года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Федерального </w:t>
      </w:r>
      <w:hyperlink r:id="rId6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закона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 21 июля 2005 года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94-ФЗ "О размещении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заказов на поставки товаров, выполнение работ, оказание услуг для государственных и муниципальных нужд".</w:t>
      </w:r>
    </w:p>
    <w:p w:rsidR="00A77BD5" w:rsidRPr="004C6748" w:rsidRDefault="00A77BD5" w:rsidP="00A77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Задачи Программы соответствуют всем направлениям деятельности в сфере культуры и искусства региона: сохранение историко-культурного наследия, библиотечное дело, культурно-досуговая деятельность и сохранение нематериального наследия. Перечень результатов и показатели цели Программы отражают как количественные, так и качественные характеристики процесса предоставления муниципальных услуг в сфере культуры.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II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ХАРАКТЕРИСТИКА ЦЕЛИ И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ЗАДАЧИ  ПРОГРАММЫ</w:t>
      </w:r>
      <w:proofErr w:type="gramEnd"/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Целью Программы является: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- сохранение уровня и качества предоставления муниципальных услуг в сфере культуры и искусства;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Задачи программы:</w:t>
      </w:r>
    </w:p>
    <w:p w:rsidR="00A77BD5" w:rsidRPr="004C6748" w:rsidRDefault="007E05FC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1</w:t>
      </w:r>
      <w:r w:rsidR="00A77BD5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.Поддержка доступа граждан к информационно- библиотечным ресурсам</w:t>
      </w:r>
    </w:p>
    <w:p w:rsidR="00A77BD5" w:rsidRPr="004C6748" w:rsidRDefault="007E05FC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2</w:t>
      </w:r>
      <w:r w:rsidR="00A77BD5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.Поддержка доступности культурных услуг и реализации права граждан на        свободу творчества.    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III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. ОПИСАНИЕ ПЛАНИРУЕМЫХ РЕЗУЛЬТАТОВ.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3622"/>
        <w:gridCol w:w="1701"/>
        <w:gridCol w:w="1134"/>
        <w:gridCol w:w="1134"/>
        <w:gridCol w:w="992"/>
        <w:gridCol w:w="1014"/>
      </w:tblGrid>
      <w:tr w:rsidR="00A77BD5" w:rsidRPr="004C6748" w:rsidTr="00A77BD5">
        <w:trPr>
          <w:trHeight w:val="83"/>
        </w:trPr>
        <w:tc>
          <w:tcPr>
            <w:tcW w:w="10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Показатели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цел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</w:t>
            </w:r>
          </w:p>
        </w:tc>
      </w:tr>
      <w:tr w:rsidR="00A77BD5" w:rsidRPr="004C6748" w:rsidTr="00A77BD5">
        <w:trPr>
          <w:trHeight w:val="346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N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п/п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единица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измерения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базовое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планируемое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значение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(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нарастающим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итогом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)  </w:t>
            </w:r>
          </w:p>
        </w:tc>
      </w:tr>
      <w:tr w:rsidR="00A77BD5" w:rsidRPr="004C6748" w:rsidTr="00A77BD5">
        <w:trPr>
          <w:trHeight w:val="231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год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год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год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 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Среднегодовое  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количество посещений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одним пользователем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сельских библиотек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посещений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Среднегодовое число   культурно- досуговых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мероприятий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мероприятий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85</w:t>
            </w:r>
          </w:p>
        </w:tc>
      </w:tr>
      <w:tr w:rsidR="00A77BD5" w:rsidRPr="004C6748" w:rsidTr="00A77BD5">
        <w:trPr>
          <w:trHeight w:val="69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4 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Доля специалистов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отрасли "культура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",   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ежегодно повышающих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квалификацию и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професси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</w:p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ональную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компетенцию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% от общего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числа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специалистов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отрасли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"культура"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>Удельный вес населения, участвующего в культурно-</w:t>
            </w: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lastRenderedPageBreak/>
              <w:t>досуговых мероприятиях, проводимых  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% от общего количества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6,2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 w:val="0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 xml:space="preserve">Количество культурно – досуговых и библиотечных подразделений МУК КДЦ СП Красный Профинтерн, оснащенных компьютерной техникой и базовыми музыкальными инструментами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 xml:space="preserve">Количество зданий подразделений, оснащенных системами пожарной сигнализации и оповещения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 xml:space="preserve">Количество объектов культуры, на которых организовано проведение капитальных ремонтов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A77BD5" w:rsidRPr="004C6748" w:rsidTr="00A77BD5">
        <w:trPr>
          <w:trHeight w:val="5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 xml:space="preserve">Количество фестивалей, конкурсов, других культурных программ, </w:t>
            </w:r>
            <w:proofErr w:type="spellStart"/>
            <w:proofErr w:type="gramStart"/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>имиджевых</w:t>
            </w:r>
            <w:proofErr w:type="spellEnd"/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 xml:space="preserve">  (</w:t>
            </w:r>
            <w:proofErr w:type="gramEnd"/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 xml:space="preserve">брендовых)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</w:tr>
    </w:tbl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</w:rPr>
      </w:pPr>
    </w:p>
    <w:p w:rsidR="00A77BD5" w:rsidRPr="004C6748" w:rsidRDefault="00A77BD5" w:rsidP="00A7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Социально-экономическая ситуация в сельском поселении Красный Профинтерн требует формирования ведомственной целевой программы, адекватной целям и задачам </w:t>
      </w:r>
      <w:r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>социально-экономического развития района, ориентированной на деятельность в сфере культуры с достижением конкретных результатов на основе эффективного использования бюджетных средств.</w:t>
      </w:r>
    </w:p>
    <w:p w:rsidR="00A77BD5" w:rsidRPr="004C6748" w:rsidRDefault="00A77BD5" w:rsidP="00A7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>Культура сельского поселения становится активным участником социально-культурной жизни. Данная программа предусматривает дальнейший рост влияния культуры на социально-экономическое развитие поселения, усиления ее роли в жизни населения.</w:t>
      </w: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>Отказ от применения программно-целевого метода может привести к негативным последствиям в сфере культуры сельского поселения, прежде всего к значительному сокращению бюджетных финансовых затрат на культуру, нарушение единого культурного и информационного пространства, потере квалифицированных кадров отрасли и, наконец, нарушение принципа равного доступа населения сельского поселения Красный Профинтерн к культурным ценностям.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A77BD5" w:rsidRPr="004C6748">
          <w:pgSz w:w="11906" w:h="16838"/>
          <w:pgMar w:top="993" w:right="566" w:bottom="993" w:left="1133" w:header="720" w:footer="720" w:gutter="0"/>
          <w:cols w:space="720"/>
        </w:sect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lastRenderedPageBreak/>
        <w:t>IV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ПЕРЕЧЕНЬ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ПРОГРАММНЫХ  МЕРОПРИЯТИЙ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ЦЕЛЕВЫХ ИНДИКАТОРОВ</w:t>
      </w: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7513"/>
        <w:gridCol w:w="1276"/>
        <w:gridCol w:w="2126"/>
        <w:gridCol w:w="1984"/>
        <w:gridCol w:w="142"/>
        <w:gridCol w:w="1985"/>
      </w:tblGrid>
      <w:tr w:rsidR="00F4279A" w:rsidRPr="004C6748" w:rsidTr="00F4279A">
        <w:trPr>
          <w:trHeight w:val="809"/>
        </w:trPr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9A" w:rsidRPr="004C6748" w:rsidRDefault="00F4279A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9A" w:rsidRPr="004C6748" w:rsidRDefault="00F4279A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79A" w:rsidRPr="004C6748" w:rsidRDefault="00F4279A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279A" w:rsidRPr="004C6748" w:rsidRDefault="00F4279A" w:rsidP="00A77BD5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Значение результата, объем финансирования мероприятий, руб.</w:t>
            </w:r>
          </w:p>
          <w:p w:rsidR="00F4279A" w:rsidRPr="004C6748" w:rsidRDefault="00F4279A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BD5" w:rsidRPr="004C6748" w:rsidRDefault="00A77BD5" w:rsidP="00A77BD5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BD5" w:rsidRPr="004C6748" w:rsidRDefault="00A77BD5" w:rsidP="00A77BD5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BD5" w:rsidRPr="004C6748" w:rsidRDefault="00A77BD5" w:rsidP="00A77BD5">
            <w:p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7E05FC" w:rsidP="00A77BD5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7E05FC" w:rsidP="00A77BD5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7E05FC" w:rsidP="00A77BD5">
            <w:pPr>
              <w:pStyle w:val="a8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2019</w:t>
            </w:r>
          </w:p>
        </w:tc>
      </w:tr>
      <w:tr w:rsidR="00A77BD5" w:rsidRPr="004C6748" w:rsidTr="00A77BD5">
        <w:trPr>
          <w:trHeight w:val="14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F4279A" w:rsidP="00A77BD5">
            <w:pPr>
              <w:pStyle w:val="a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Задача1</w:t>
            </w:r>
            <w:r w:rsidR="00A77BD5"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Поддержка доступа граждан </w:t>
            </w:r>
          </w:p>
          <w:p w:rsidR="00A77BD5" w:rsidRPr="004C6748" w:rsidRDefault="00A77BD5" w:rsidP="00A77BD5">
            <w:pPr>
              <w:pStyle w:val="a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 информационно-библиотечным ресурсам</w:t>
            </w:r>
          </w:p>
        </w:tc>
      </w:tr>
      <w:tr w:rsidR="00A77BD5" w:rsidRPr="004C6748" w:rsidTr="00A77BD5">
        <w:trPr>
          <w:trHeight w:val="14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2.1. Результаты</w:t>
            </w: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посещений  сельских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библиотек МУК КДЦ СП Красный Профинтерн │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человек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32880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32880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32880</w:t>
            </w: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2.1.3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документов, выданных пользователям из фондов библиотек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7E05FC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7E05FC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</w:tr>
      <w:tr w:rsidR="00A77BD5" w:rsidRPr="004C6748" w:rsidTr="00A77BD5">
        <w:trPr>
          <w:trHeight w:val="14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2.2. Мероприятия  </w:t>
            </w:r>
          </w:p>
        </w:tc>
      </w:tr>
      <w:tr w:rsidR="00A77BD5" w:rsidRPr="004C6748" w:rsidTr="00F4279A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2.2.1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Предоставление субсидий на финансовое </w:t>
            </w:r>
          </w:p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выполнения муниципального задания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6549B9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3857600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482914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3500000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D55222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  <w:r w:rsidR="00F4279A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000000</w:t>
            </w:r>
          </w:p>
        </w:tc>
      </w:tr>
      <w:tr w:rsidR="00A77BD5" w:rsidRPr="004C6748" w:rsidTr="00F4279A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26731E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3857600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482914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3500000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D55222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</w:t>
            </w:r>
            <w:r w:rsidR="00F4279A"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000000</w:t>
            </w:r>
          </w:p>
        </w:tc>
      </w:tr>
      <w:tr w:rsidR="00A77BD5" w:rsidRPr="004C6748" w:rsidTr="00A77BD5">
        <w:trPr>
          <w:trHeight w:val="14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F4279A" w:rsidP="00A77BD5">
            <w:pPr>
              <w:pStyle w:val="a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Задача 2</w:t>
            </w:r>
            <w:r w:rsidR="00A77BD5"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. Поддержка доступности культурных услуг </w:t>
            </w:r>
          </w:p>
          <w:p w:rsidR="00A77BD5" w:rsidRPr="004C6748" w:rsidRDefault="00A77BD5" w:rsidP="00A77BD5">
            <w:pPr>
              <w:pStyle w:val="a8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 реализации права граждан на свободу творчества</w:t>
            </w:r>
          </w:p>
        </w:tc>
      </w:tr>
      <w:tr w:rsidR="00A77BD5" w:rsidRPr="004C6748" w:rsidTr="00A77BD5">
        <w:trPr>
          <w:trHeight w:val="14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3.1. Результаты  </w:t>
            </w: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3.1.1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посещений муниципальных      </w:t>
            </w:r>
          </w:p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культурно-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досуговых  учреждений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25394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25394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25394</w:t>
            </w: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3.1.2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публичных      показов муниципальных культурно-досуговых       учреждений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664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664</w:t>
            </w:r>
          </w:p>
        </w:tc>
      </w:tr>
      <w:tr w:rsidR="00A77BD5" w:rsidRPr="004C6748" w:rsidTr="00A77BD5">
        <w:trPr>
          <w:trHeight w:val="145"/>
        </w:trPr>
        <w:tc>
          <w:tcPr>
            <w:tcW w:w="160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3.2. Мероприятия</w:t>
            </w: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3.2.1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Предоставление субсидий на финансовое обеспечение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выполнения  муниципального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задания  МУК КДЦ СП Красный Профинтерн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482914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МБ 11268</w:t>
            </w:r>
            <w:r w:rsidR="0026731E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="00E669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482914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МБ 9829000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E66941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МБ 3492000</w:t>
            </w:r>
          </w:p>
        </w:tc>
      </w:tr>
      <w:tr w:rsidR="00A77BD5" w:rsidRPr="004C6748" w:rsidTr="00A77BD5">
        <w:trPr>
          <w:trHeight w:val="145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E66941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3.2.2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 CYR" w:hAnsi="Times New Roman CYR" w:cs="Times New Roman CYR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Приобретение специального оборудования, материальных запасов, ремонтные работы ВБ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E66941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210</w:t>
            </w:r>
            <w:r w:rsidR="00A77BD5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E66941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210</w:t>
            </w:r>
            <w:r w:rsidR="00A77BD5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E66941" w:rsidP="00A77BD5">
            <w:pPr>
              <w:pStyle w:val="a8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210</w:t>
            </w:r>
            <w:r w:rsidR="00A77BD5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</w:tr>
      <w:tr w:rsidR="00A77BD5" w:rsidRPr="004C6748" w:rsidTr="00A77BD5">
        <w:trPr>
          <w:trHeight w:val="31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A77BD5" w:rsidP="00A77B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 CYR" w:hAnsi="Times New Roman CYR" w:cs="Times New Roman CYR"/>
                <w:b/>
                <w:i w:val="0"/>
                <w:sz w:val="28"/>
                <w:szCs w:val="28"/>
                <w:lang w:val="ru-RU"/>
              </w:rPr>
              <w:t>Итого по задаче 3: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5" w:rsidRPr="004C6748" w:rsidRDefault="00A77BD5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26731E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114784</w:t>
            </w:r>
            <w:r w:rsidR="00482914"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482914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10039000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BD5" w:rsidRPr="004C6748" w:rsidRDefault="00E66941" w:rsidP="00A77BD5">
            <w:pPr>
              <w:pStyle w:val="a8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3702000</w:t>
            </w:r>
          </w:p>
        </w:tc>
      </w:tr>
    </w:tbl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bidi="ar-SA"/>
        </w:rPr>
        <w:sectPr w:rsidR="00A77BD5" w:rsidRPr="004C6748">
          <w:pgSz w:w="16838" w:h="11906" w:orient="landscape"/>
          <w:pgMar w:top="567" w:right="1440" w:bottom="1134" w:left="1440" w:header="720" w:footer="720" w:gutter="0"/>
          <w:cols w:space="720"/>
        </w:sectPr>
      </w:pPr>
      <w:bookmarkStart w:id="0" w:name="_GoBack"/>
      <w:bookmarkEnd w:id="0"/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lastRenderedPageBreak/>
        <w:t>V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.ОБОСНОВАНИЕ ПОТРЕБНОСТЕЙ В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ФИНАНСОВЫХ  РЕСУРСАХ</w:t>
      </w:r>
      <w:proofErr w:type="gramEnd"/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Расходные обязательства сельского поселения Красный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Профинтерн  в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сфере культуры определяются следующими нормативными правовыми актами: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" w:name="Par879"/>
      <w:bookmarkEnd w:id="1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- Законами Российской Федерации: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от 29декабря 2012 №273 ФЗ «Об образовании в Российской Федерации» принят Государственной Думой 21 декабря 2012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года,  одобрен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Советом Федерации 26 декабря 2012года;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9 октября 1992 года </w:t>
      </w:r>
      <w:hyperlink r:id="rId7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N</w:t>
        </w:r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 xml:space="preserve"> 3612-1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"Основы законодательства Российской Федерации о культуре";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- Федеральными законами: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29 декабря 1994 года </w:t>
      </w:r>
      <w:hyperlink r:id="rId8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N</w:t>
        </w:r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 xml:space="preserve"> 78-ФЗ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"О библиотечном деле";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26 мая 1996 года </w:t>
      </w:r>
      <w:hyperlink r:id="rId9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N</w:t>
        </w:r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 xml:space="preserve"> 54-ФЗ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"О Музейном фонде Российской Федерации и музеях в Российской Федерации";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6 октября 1999 года </w:t>
      </w:r>
      <w:hyperlink r:id="rId10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N</w:t>
        </w:r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 xml:space="preserve"> 184-ФЗ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- Законами Ярославской области: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30 июня 2003 г. </w:t>
      </w:r>
      <w:hyperlink r:id="rId11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N</w:t>
        </w:r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 xml:space="preserve"> 34-з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"О библиотечном деле в Ярославской области";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2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Губернатора области от 04.02.2005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71 "О совершенствовании системы премирования за достижения в области культуры";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3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09.07.2008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339-п "Об оплате труда работников государственных учреждений культуры и искусства и учреждений образования сферы культуры Ярославской области";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4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27.01.2011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14-п "О порядке осуществления органами исполнительной власти Ярославской области функций и полномочий учредителя и собственника имущества государственного казенного учреждения Ярославской области, государственного бюджетного учреждения Ярославской области";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5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23.12.2010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1008-п "Об утверждении Порядка создания, изменения типа, реорганизации и ликвидации государственных учреждений Ярославской области и признании утратившими силу постановлений Правительства области от 03.06.2009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514-п, от 31.12.2009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1304-п";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6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29.11.2010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881-п "Об определении перечня особо ценного движимого имущества и признании утратившим силу постановления Администрации области от 01.10.2007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443-а";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7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10.12.2010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905-п "О Порядке формирования, мониторинга и контроля выполнения государственного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задания и признании утратившим силу постановления Правительства области от 09.07.2009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711-п";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8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23.12.2010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992-п "Об утверждении Порядка финансового обеспечения выполнения государственного задания и признании утратившими силу постановлений Правительства области от 09.07.2009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671-п, от 09.07.2009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712-п";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19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23.12.2010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994-п "Об утверждении Порядка предоставления государственным бюджетным и автономным учреждениям Ярославской области бюджетных инвестиций в объекты капитального строительства государственной собственности Ярославской области";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20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28.02.2011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114-п "Об утверждении Порядка предоставления субсидии на иные цели государственным бюджетным и автономным учреждениям Ярославской области";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hyperlink r:id="rId21" w:history="1">
        <w:r w:rsidRPr="004C6748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lang w:val="ru-RU"/>
          </w:rPr>
          <w:t>постановлением</w:t>
        </w:r>
      </w:hyperlink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Правительства области от 15.12.2010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N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929-п "Об утверждении Порядка осуществления бюджетным учреждением Ярославской области полномочий органа исполнительной власти области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осуществления";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Постановлениями администрации сельского поселения Красный Профинтерн: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- Постановление администрации сельского поселения Красный Профинтерн от 01.04.2011года № 110 «Об определении перечня особо ценного движимого имущества муниципального бюджетного учреждения»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Решение Муниципального совета сельского поселения Красный Профинтерн от 14.03.2013 года №177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« О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внесении изменений в Решение Муниципального совета сельского поселения Красный Профинтерн от 26.12.2008г. № 119»Утверждение положения об оплате труда работников Муниципальных учреждений культуры и искусства сельского поселения Красный Профинтерн»</w:t>
      </w:r>
    </w:p>
    <w:p w:rsidR="00A77BD5" w:rsidRPr="004C6748" w:rsidRDefault="00A77BD5" w:rsidP="00A77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  <w:r w:rsidRPr="004C6748">
        <w:rPr>
          <w:rFonts w:ascii="Times New Roman CYR" w:hAnsi="Times New Roman CYR" w:cs="Times New Roman CYR"/>
          <w:i w:val="0"/>
          <w:sz w:val="28"/>
          <w:szCs w:val="28"/>
          <w:lang w:val="ru-RU"/>
        </w:rPr>
        <w:t xml:space="preserve">В качестве ресурсов, привлекаемых для реализации Программы, будут использованы средства бюджета сельского поселения Красный Профинтерн в объемах, утвержденных Муниципальным советом сельского поселения Красный Профинтерн. Они носят прогнозный характер и подлежат ежегодному уточнению при принятии поселенческого бюджета на соответствующий финансовый год. </w:t>
      </w:r>
    </w:p>
    <w:p w:rsidR="0066489D" w:rsidRPr="004C6748" w:rsidRDefault="0066489D" w:rsidP="00A77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</w:p>
    <w:p w:rsidR="0066489D" w:rsidRPr="004C6748" w:rsidRDefault="0066489D" w:rsidP="00A77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 w:val="0"/>
          <w:sz w:val="28"/>
          <w:szCs w:val="28"/>
          <w:lang w:val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1680"/>
        <w:gridCol w:w="1680"/>
        <w:gridCol w:w="1560"/>
      </w:tblGrid>
      <w:tr w:rsidR="00A77BD5" w:rsidRPr="004C6748" w:rsidTr="00A77BD5">
        <w:trPr>
          <w:trHeight w:val="4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Источники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финансирования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Объем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финансирования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тыс.руб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           </w:t>
            </w:r>
          </w:p>
        </w:tc>
      </w:tr>
      <w:tr w:rsidR="00A77BD5" w:rsidRPr="004C6748" w:rsidTr="00A77BD5">
        <w:trPr>
          <w:trHeight w:val="4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всего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4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в том числе по годам         </w:t>
            </w:r>
          </w:p>
        </w:tc>
      </w:tr>
      <w:tr w:rsidR="00A77BD5" w:rsidRPr="004C6748" w:rsidTr="00A77BD5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7E05FC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2019</w:t>
            </w:r>
          </w:p>
        </w:tc>
      </w:tr>
      <w:tr w:rsidR="00A77BD5" w:rsidRPr="004C6748" w:rsidTr="00A77BD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М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естный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бюджет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549B9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339470</w:t>
            </w:r>
            <w:r w:rsidR="00E669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549B9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15 126 0</w:t>
            </w:r>
            <w:r w:rsidR="00E669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 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329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 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492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</w:tr>
      <w:tr w:rsidR="00A77BD5" w:rsidRPr="004C6748" w:rsidTr="00A77BD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Внебюджетные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630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210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210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  <w:r w:rsidR="00A77BD5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E66941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E669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210</w:t>
            </w:r>
            <w:r w:rsidR="006549B9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E669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000</w:t>
            </w:r>
          </w:p>
        </w:tc>
      </w:tr>
      <w:tr w:rsidR="00A77BD5" w:rsidRPr="004C6748" w:rsidTr="00A77BD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ИТОГО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Программе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549B9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345770</w:t>
            </w:r>
            <w:r w:rsidR="00E669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549B9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153360</w:t>
            </w:r>
            <w:r w:rsidR="00E66941"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13539000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E66941" w:rsidP="00A77BD5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5702000</w:t>
            </w:r>
          </w:p>
        </w:tc>
      </w:tr>
    </w:tbl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VI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. ОПИСАНИЕ МЕХАНИЗМА РЕАЛИЗАЦИИ И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СИСТЕМЫ УПРАВЛЕНИЯ ПРОГРАММОЙ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Текущее управление и мониторинг реализации Программы МУК КДЦ СП Красный Профинтерн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Реализация мероприятий Программы предусматривается за счет средств местного бюджета.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Субсидии на капитальный ремонт муниципальных учреждений культуры предоставляются при наличии соответствующих проектно-сметных документов. 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В оценке эффективности и результативности Программы предполагается использовать непосредственные результаты предоставления муниципальных услуг и исполнения муниципальных функций в сфере культуры.</w:t>
      </w:r>
    </w:p>
    <w:p w:rsidR="00A77BD5" w:rsidRPr="004C6748" w:rsidRDefault="00A77BD5" w:rsidP="00A77BD5">
      <w:pPr>
        <w:pStyle w:val="a8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Проверка целевого использования средств районного бюджета, выделяемых на реализацию Программы, осуществляется в соответствии с действующим законодательством.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VII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. МЕТОДИКА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ОЦЕНКИ РЕЗУЛЬТАТИВНОСТИ И ЭФФЕКТИВНОСТИ ПРОГРАММЫ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Результативность исполнения Программы (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R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) рассчитывается по формуле: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2" w:name="Par718"/>
      <w:bookmarkEnd w:id="2"/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X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proofErr w:type="spellStart"/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факт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   R = SUM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---------- x 100%,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proofErr w:type="spellStart"/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X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proofErr w:type="spellStart"/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план.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где: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К  -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весовой коэффициент приоритетности результата;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proofErr w:type="spellStart"/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End"/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4C6748">
        <w:rPr>
          <w:rFonts w:ascii="Times New Roman" w:hAnsi="Times New Roman" w:cs="Times New Roman"/>
          <w:i w:val="0"/>
          <w:sz w:val="28"/>
          <w:szCs w:val="28"/>
        </w:rPr>
        <w:t>X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- значение результата на текущую дату;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spellStart"/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факт.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X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- плановое значение результата.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</w:t>
      </w:r>
      <w:proofErr w:type="spellStart"/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</w:rPr>
        <w:t>i</w:t>
      </w:r>
      <w:proofErr w:type="spellEnd"/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план.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значении показателя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R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&lt; 75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процентов результативность исполнения Программы признается низкой, при значении 75 процентов &lt;=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R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&lt; 95 процентов - средней, при значении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R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&gt;= 95 процентов - высокой.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Результаты и весовые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коэффициенты приоритетности результата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7200"/>
        <w:gridCol w:w="1440"/>
      </w:tblGrid>
      <w:tr w:rsidR="00A77BD5" w:rsidRPr="004C6748" w:rsidTr="00A77BD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N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результата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Значение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результата</w:t>
            </w:r>
            <w:proofErr w:type="spellEnd"/>
          </w:p>
        </w:tc>
      </w:tr>
      <w:tr w:rsidR="00A77BD5" w:rsidRPr="004C6748" w:rsidTr="00A77BD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2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3     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специалистов, обученных на курсах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повышения  квалификации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0,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3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муниципальных учреждений культуры, в которых   выполнен капитальный ремонт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0,1 </w:t>
            </w:r>
          </w:p>
        </w:tc>
      </w:tr>
      <w:tr w:rsidR="00A77BD5" w:rsidRPr="004C6748" w:rsidTr="00A77BD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5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Количество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посещений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муниципальных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библиотек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0,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Количество посещений муниципальных культурно-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досуговых  учреждений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0,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A77BD5" w:rsidRPr="004C6748" w:rsidTr="00A77BD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ИТОГО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1   </w:t>
            </w:r>
          </w:p>
        </w:tc>
      </w:tr>
    </w:tbl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Эффективность Программы (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E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) рассчитывается по формуле: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R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E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= --------------,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F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/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F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факт.    план.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где: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R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результативность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исполнения Программы;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F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факт. - сумма финансирования на текущую дату;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F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план. - плановая сумма финансирования по Программе.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При значении показателя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E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&lt; 90</w:t>
      </w:r>
      <w:proofErr w:type="gramEnd"/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процентов эффективность исполнения Программы признается низкой, при значении 90 процентов &lt;=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E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&lt; 100 процентов - средней, при значении </w:t>
      </w:r>
      <w:r w:rsidRPr="004C6748">
        <w:rPr>
          <w:rFonts w:ascii="Times New Roman" w:hAnsi="Times New Roman" w:cs="Times New Roman"/>
          <w:i w:val="0"/>
          <w:sz w:val="28"/>
          <w:szCs w:val="28"/>
        </w:rPr>
        <w:t>E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&gt;= 100 процентов - высокой.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</w:rPr>
        <w:t>VIII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. ПОКВАРТАЛЬНЫЙ ПЛАН-ГРАФИК</w:t>
      </w:r>
    </w:p>
    <w:p w:rsidR="00A77BD5" w:rsidRPr="004C6748" w:rsidRDefault="00A77BD5" w:rsidP="00A77BD5">
      <w:pPr>
        <w:pStyle w:val="a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ДОСТИЖЕН</w:t>
      </w:r>
      <w:r w:rsidR="007E05FC"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>ИЯ РЕЗУЛЬТАТОВ ПРОГРАММЫ НА 2017 - 2019</w:t>
      </w:r>
      <w:r w:rsidRPr="004C67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ГОДЫ</w:t>
      </w: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A77BD5" w:rsidRPr="004C6748" w:rsidTr="00A77BD5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N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Результаты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Годы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1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2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3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3" w:name="Par799"/>
            <w:bookmarkEnd w:id="3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4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квартал</w:t>
            </w:r>
            <w:proofErr w:type="spellEnd"/>
          </w:p>
        </w:tc>
      </w:tr>
      <w:tr w:rsidR="00A77BD5" w:rsidRPr="004C6748" w:rsidTr="00A77BD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2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6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7   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  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специалистов,   </w:t>
            </w:r>
            <w:proofErr w:type="gram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>обученных на курсах повышения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квалификации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A77BD5" w:rsidRPr="004C6748" w:rsidTr="00A77BD5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3  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муниципальных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учреждений культуры, в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которых выполнен капитальный ремонт и реставрация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A77BD5" w:rsidRPr="004C6748" w:rsidTr="00A77BD5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7E05FC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8  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Количество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посещений</w:t>
            </w:r>
            <w:proofErr w:type="spellEnd"/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br/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сельских библиотек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700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</w:tr>
      <w:tr w:rsidR="00A77BD5" w:rsidRPr="004C6748" w:rsidTr="00A77BD5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64651A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10 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Количество посещений 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государственных      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культурно-досуговых         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  <w:t xml:space="preserve">учреждений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>201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5800</w:t>
            </w:r>
          </w:p>
        </w:tc>
      </w:tr>
      <w:tr w:rsidR="00A77BD5" w:rsidRPr="004C6748" w:rsidTr="00A77BD5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5800</w:t>
            </w:r>
          </w:p>
        </w:tc>
      </w:tr>
      <w:tr w:rsidR="00A77BD5" w:rsidRPr="004C6748" w:rsidTr="00A77BD5"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D5" w:rsidRPr="004C6748" w:rsidRDefault="00A77BD5" w:rsidP="00A77BD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201</w:t>
            </w:r>
            <w:r w:rsidR="00F03241"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F03241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F03241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F03241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F03241" w:rsidP="00A77BD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C674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6500</w:t>
            </w:r>
          </w:p>
        </w:tc>
      </w:tr>
    </w:tbl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77BD5" w:rsidRPr="004C6748" w:rsidRDefault="00A77BD5" w:rsidP="00A77BD5">
      <w:pPr>
        <w:pStyle w:val="a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D5" w:rsidRPr="004C6748" w:rsidRDefault="00A77BD5" w:rsidP="00A7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D5" w:rsidRPr="004C6748" w:rsidRDefault="00A77BD5" w:rsidP="00A7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D5" w:rsidRPr="004C6748" w:rsidRDefault="00A77BD5" w:rsidP="00A7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D5" w:rsidRPr="004C6748" w:rsidRDefault="00A77BD5" w:rsidP="00A77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BD5" w:rsidRPr="004C6748" w:rsidRDefault="00A77BD5" w:rsidP="00A77BD5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sectPr w:rsidR="00A77BD5" w:rsidRPr="004C6748">
          <w:pgSz w:w="11906" w:h="16838"/>
          <w:pgMar w:top="1440" w:right="1134" w:bottom="1440" w:left="1418" w:header="720" w:footer="720" w:gutter="0"/>
          <w:cols w:space="720"/>
        </w:sectPr>
      </w:pPr>
    </w:p>
    <w:p w:rsidR="00A77BD5" w:rsidRPr="004C6748" w:rsidRDefault="00A77BD5" w:rsidP="00A77BD5">
      <w:pPr>
        <w:pStyle w:val="a8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77BD5" w:rsidRPr="004C6748" w:rsidRDefault="00A77BD5" w:rsidP="00A77B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48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A77BD5" w:rsidRPr="004C6748" w:rsidRDefault="00A77BD5" w:rsidP="00A77B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48">
        <w:rPr>
          <w:rFonts w:ascii="Times New Roman" w:hAnsi="Times New Roman" w:cs="Times New Roman"/>
          <w:b/>
          <w:bCs/>
          <w:sz w:val="28"/>
          <w:szCs w:val="28"/>
        </w:rPr>
        <w:t>ПОЛНОМОЧИЙ И ОТВЕТСТВЕННОСТИ ПО</w:t>
      </w:r>
    </w:p>
    <w:p w:rsidR="00A77BD5" w:rsidRPr="004C6748" w:rsidRDefault="00A77BD5" w:rsidP="00A77B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48">
        <w:rPr>
          <w:rFonts w:ascii="Times New Roman" w:hAnsi="Times New Roman" w:cs="Times New Roman"/>
          <w:b/>
          <w:bCs/>
          <w:sz w:val="28"/>
          <w:szCs w:val="28"/>
        </w:rPr>
        <w:t>РЕАЛИЗАЦИИ МЕРОПРИЯТИЙ ПРОГРАММЫ</w:t>
      </w:r>
    </w:p>
    <w:p w:rsidR="00A77BD5" w:rsidRPr="004C6748" w:rsidRDefault="00A77BD5" w:rsidP="00A77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4800"/>
      </w:tblGrid>
      <w:tr w:rsidR="00A77BD5" w:rsidRPr="004C6748" w:rsidTr="00A77BD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задачи 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структурного       </w:t>
            </w:r>
            <w:r w:rsidRPr="004C67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подразделения исполнителя </w:t>
            </w:r>
            <w:proofErr w:type="gram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Программы,  ответственного</w:t>
            </w:r>
            <w:proofErr w:type="gram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задачи  </w:t>
            </w:r>
          </w:p>
        </w:tc>
      </w:tr>
      <w:tr w:rsidR="00A77BD5" w:rsidRPr="004C6748" w:rsidTr="00A77BD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                   </w:t>
            </w:r>
          </w:p>
        </w:tc>
      </w:tr>
      <w:tr w:rsidR="00A77BD5" w:rsidRPr="004C6748" w:rsidTr="00A77BD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960D36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Диево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Сельская библиотека им. Некрасова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Грёбовская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Путятинская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Краснопрофинтерновская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Кресцовская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Вятская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Искробольская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</w:tr>
      <w:tr w:rsidR="00A77BD5" w:rsidRPr="004C6748" w:rsidTr="00A77BD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960D36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доступности культурных услуг и реализации права граждан на свободу творчества         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Диево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Грешневский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Путятинский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Грёбовский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Яснищенский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Искробольский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Вятский СДК</w:t>
            </w:r>
          </w:p>
          <w:p w:rsidR="00A77BD5" w:rsidRPr="004C6748" w:rsidRDefault="00A77BD5" w:rsidP="00A77BD5">
            <w:pPr>
              <w:pStyle w:val="ConsPlusCell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>Заболотский</w:t>
            </w:r>
            <w:proofErr w:type="spellEnd"/>
            <w:r w:rsidRPr="004C6748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</w:tbl>
    <w:p w:rsidR="00A77BD5" w:rsidRPr="004C6748" w:rsidRDefault="00A77BD5" w:rsidP="00A77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BD5" w:rsidRPr="004C6748" w:rsidRDefault="00A77BD5" w:rsidP="00A77B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BD5" w:rsidRPr="004C6748" w:rsidRDefault="00A77BD5" w:rsidP="00A77BD5">
      <w:pPr>
        <w:rPr>
          <w:i w:val="0"/>
          <w:lang w:val="ru-RU"/>
        </w:rPr>
      </w:pPr>
    </w:p>
    <w:p w:rsidR="00A77BD5" w:rsidRPr="004C6748" w:rsidRDefault="00A77BD5">
      <w:pPr>
        <w:rPr>
          <w:i w:val="0"/>
        </w:rPr>
      </w:pPr>
    </w:p>
    <w:sectPr w:rsidR="00A77BD5" w:rsidRPr="004C6748" w:rsidSect="00A7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05752"/>
    <w:multiLevelType w:val="hybridMultilevel"/>
    <w:tmpl w:val="A63E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BD5"/>
    <w:rsid w:val="0026731E"/>
    <w:rsid w:val="00294E5C"/>
    <w:rsid w:val="00310CF4"/>
    <w:rsid w:val="00482914"/>
    <w:rsid w:val="004A7334"/>
    <w:rsid w:val="004C6748"/>
    <w:rsid w:val="0064651A"/>
    <w:rsid w:val="006549B9"/>
    <w:rsid w:val="0066489D"/>
    <w:rsid w:val="006B6CC6"/>
    <w:rsid w:val="00786826"/>
    <w:rsid w:val="007E05FC"/>
    <w:rsid w:val="008271A5"/>
    <w:rsid w:val="00834083"/>
    <w:rsid w:val="00960D36"/>
    <w:rsid w:val="009E04A1"/>
    <w:rsid w:val="00A77BD5"/>
    <w:rsid w:val="00AA2CFD"/>
    <w:rsid w:val="00C85FBF"/>
    <w:rsid w:val="00D025F5"/>
    <w:rsid w:val="00D55222"/>
    <w:rsid w:val="00E47DA9"/>
    <w:rsid w:val="00E554DF"/>
    <w:rsid w:val="00E66941"/>
    <w:rsid w:val="00F03241"/>
    <w:rsid w:val="00F13BF1"/>
    <w:rsid w:val="00F4279A"/>
    <w:rsid w:val="00F573CF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DCBF-A475-453F-8326-4D714060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D5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7BD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BD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D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7BD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BD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BD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BD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B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B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BD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77BD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77BD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77BD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77BD5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77BD5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77BD5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77BD5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77BD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styleId="a3">
    <w:name w:val="Hyperlink"/>
    <w:basedOn w:val="a0"/>
    <w:uiPriority w:val="99"/>
    <w:semiHidden/>
    <w:unhideWhenUsed/>
    <w:rsid w:val="00A77BD5"/>
    <w:rPr>
      <w:color w:val="0000FF"/>
      <w:u w:val="single"/>
    </w:rPr>
  </w:style>
  <w:style w:type="paragraph" w:styleId="a4">
    <w:name w:val="Title"/>
    <w:basedOn w:val="a"/>
    <w:next w:val="a"/>
    <w:link w:val="11"/>
    <w:uiPriority w:val="10"/>
    <w:qFormat/>
    <w:rsid w:val="00A77BD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locked/>
    <w:rsid w:val="00A77B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customStyle="1" w:styleId="a5">
    <w:name w:val="Название Знак"/>
    <w:basedOn w:val="a0"/>
    <w:uiPriority w:val="10"/>
    <w:rsid w:val="00A77BD5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12"/>
    <w:uiPriority w:val="11"/>
    <w:qFormat/>
    <w:rsid w:val="00A77BD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12">
    <w:name w:val="Подзаголовок Знак1"/>
    <w:basedOn w:val="a0"/>
    <w:link w:val="a6"/>
    <w:uiPriority w:val="11"/>
    <w:locked/>
    <w:rsid w:val="00A77BD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uiPriority w:val="11"/>
    <w:rsid w:val="00A77BD5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paragraph" w:styleId="a8">
    <w:name w:val="No Spacing"/>
    <w:basedOn w:val="a"/>
    <w:uiPriority w:val="1"/>
    <w:qFormat/>
    <w:rsid w:val="00A77BD5"/>
    <w:pPr>
      <w:spacing w:after="0" w:line="240" w:lineRule="auto"/>
    </w:pPr>
  </w:style>
  <w:style w:type="paragraph" w:styleId="21">
    <w:name w:val="Quote"/>
    <w:basedOn w:val="a"/>
    <w:next w:val="a"/>
    <w:link w:val="210"/>
    <w:uiPriority w:val="29"/>
    <w:qFormat/>
    <w:rsid w:val="00A77BD5"/>
    <w:rPr>
      <w:i w:val="0"/>
      <w:iCs w:val="0"/>
      <w:color w:val="943634" w:themeColor="accent2" w:themeShade="BF"/>
    </w:rPr>
  </w:style>
  <w:style w:type="character" w:customStyle="1" w:styleId="210">
    <w:name w:val="Цитата 2 Знак1"/>
    <w:basedOn w:val="a0"/>
    <w:link w:val="21"/>
    <w:uiPriority w:val="29"/>
    <w:locked/>
    <w:rsid w:val="00A77BD5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uiPriority w:val="29"/>
    <w:rsid w:val="00A77BD5"/>
    <w:rPr>
      <w:color w:val="000000" w:themeColor="text1"/>
      <w:sz w:val="20"/>
      <w:szCs w:val="20"/>
      <w:lang w:val="en-US" w:bidi="en-US"/>
    </w:rPr>
  </w:style>
  <w:style w:type="paragraph" w:styleId="a9">
    <w:name w:val="Intense Quote"/>
    <w:basedOn w:val="a"/>
    <w:next w:val="a"/>
    <w:link w:val="13"/>
    <w:uiPriority w:val="30"/>
    <w:qFormat/>
    <w:rsid w:val="00A77BD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13">
    <w:name w:val="Выделенная цитата Знак1"/>
    <w:basedOn w:val="a0"/>
    <w:link w:val="a9"/>
    <w:uiPriority w:val="30"/>
    <w:locked/>
    <w:rsid w:val="00A77BD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a">
    <w:name w:val="Выделенная цитата Знак"/>
    <w:basedOn w:val="a0"/>
    <w:uiPriority w:val="30"/>
    <w:rsid w:val="00A77BD5"/>
    <w:rPr>
      <w:b/>
      <w:bCs/>
      <w:color w:val="4F81BD" w:themeColor="accent1"/>
      <w:sz w:val="20"/>
      <w:szCs w:val="20"/>
      <w:lang w:val="en-US" w:bidi="en-US"/>
    </w:rPr>
  </w:style>
  <w:style w:type="paragraph" w:customStyle="1" w:styleId="ConsNonformat">
    <w:name w:val="ConsNonformat"/>
    <w:rsid w:val="00A77B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77B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7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77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val">
    <w:name w:val="val"/>
    <w:basedOn w:val="a0"/>
    <w:rsid w:val="00A77BD5"/>
  </w:style>
  <w:style w:type="paragraph" w:styleId="ab">
    <w:name w:val="Balloon Text"/>
    <w:basedOn w:val="a"/>
    <w:link w:val="ac"/>
    <w:uiPriority w:val="99"/>
    <w:semiHidden/>
    <w:unhideWhenUsed/>
    <w:rsid w:val="00A7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7BD5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D229886DD8165D895F48ADA99357B431EA727813C826FBA2E2AABj2l2F" TargetMode="External"/><Relationship Id="rId13" Type="http://schemas.openxmlformats.org/officeDocument/2006/relationships/hyperlink" Target="consultantplus://offline/ref=8FED229886DD8165D895EA87CCF56B7E4C10FC2D853FDC32E9287DF472A4C5ACj8l4F" TargetMode="External"/><Relationship Id="rId18" Type="http://schemas.openxmlformats.org/officeDocument/2006/relationships/hyperlink" Target="consultantplus://offline/ref=8FED229886DD8165D895EA87CCF56B7E4C10FC2D853FDC35E9287DF472A4C5ACj8l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ED229886DD8165D895EA87CCF56B7E4C10FC2D8535D631EC287DF472A4C5ACj8l4F" TargetMode="External"/><Relationship Id="rId7" Type="http://schemas.openxmlformats.org/officeDocument/2006/relationships/hyperlink" Target="consultantplus://offline/ref=8FED229886DD8165D895F48ADA99357B4B1BA2228735DF65B27726A925jAlDF" TargetMode="External"/><Relationship Id="rId12" Type="http://schemas.openxmlformats.org/officeDocument/2006/relationships/hyperlink" Target="consultantplus://offline/ref=8FED229886DD8165D895EA87CCF56B7E4C10FC2D8431D632E7287DF472A4C5ACj8l4F" TargetMode="External"/><Relationship Id="rId17" Type="http://schemas.openxmlformats.org/officeDocument/2006/relationships/hyperlink" Target="consultantplus://offline/ref=8FED229886DD8165D895EA87CCF56B7E4C10FC2D853ED635E6287DF472A4C5ACj8l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ED229886DD8165D895EA87CCF56B7E4C10FC2D8534D434EF287DF472A4C5ACj8l4F" TargetMode="External"/><Relationship Id="rId20" Type="http://schemas.openxmlformats.org/officeDocument/2006/relationships/hyperlink" Target="consultantplus://offline/ref=8FED229886DD8165D895EA87CCF56B7E4C10FC2D853ED531EB287DF472A4C5ACj8l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ED229886DD8165D895F48ADA99357B4B18A0268730DF65B27726A925jAlDF" TargetMode="External"/><Relationship Id="rId11" Type="http://schemas.openxmlformats.org/officeDocument/2006/relationships/hyperlink" Target="consultantplus://offline/ref=8FED229886DD8165D895EA87CCF56B7E4C10FC2D8334D731E8287DF472A4C5ACj8l4F" TargetMode="External"/><Relationship Id="rId5" Type="http://schemas.openxmlformats.org/officeDocument/2006/relationships/hyperlink" Target="consultantplus://offline/ref=8FED229886DD8165D895F48ADA99357B4B18A3298135DF65B27726A925jAlDF" TargetMode="External"/><Relationship Id="rId15" Type="http://schemas.openxmlformats.org/officeDocument/2006/relationships/hyperlink" Target="consultantplus://offline/ref=8FED229886DD8165D895EA87CCF56B7E4C10FC2D8536DC33EB287DF472A4C5ACj8l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ED229886DD8165D895F48ADA99357B4B1FA627883EDF65B27726A925jAlDF" TargetMode="External"/><Relationship Id="rId19" Type="http://schemas.openxmlformats.org/officeDocument/2006/relationships/hyperlink" Target="consultantplus://offline/ref=8FED229886DD8165D895EA87CCF56B7E4C10FC2D843FD133EA287DF472A4C5ACj8l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D229886DD8165D895F48ADA99357B4B1AA2298530DF65B27726A925jAlDF" TargetMode="External"/><Relationship Id="rId14" Type="http://schemas.openxmlformats.org/officeDocument/2006/relationships/hyperlink" Target="consultantplus://offline/ref=8FED229886DD8165D895EA87CCF56B7E4C10FC2D8534D434EC287DF472A4C5ACj8l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22</cp:revision>
  <cp:lastPrinted>2016-12-22T13:35:00Z</cp:lastPrinted>
  <dcterms:created xsi:type="dcterms:W3CDTF">2014-04-24T06:58:00Z</dcterms:created>
  <dcterms:modified xsi:type="dcterms:W3CDTF">2016-12-23T08:37:00Z</dcterms:modified>
</cp:coreProperties>
</file>